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0001767799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47"/>
        <w:gridCol w:w="4958"/>
      </w:tblGrid>
      <w:tr>
        <w:trPr/>
        <w:tc>
          <w:tcPr>
            <w:tcW w:w="5247" w:type="dxa"/>
            <w:tcBorders/>
            <w:vAlign w:val="center"/>
          </w:tcPr>
          <w:p>
            <w:pPr>
              <w:pStyle w:val="TableContents"/>
              <w:bidi w:val="0"/>
              <w:spacing w:before="0" w:after="283"/>
              <w:jc w:val="left"/>
              <w:rPr/>
            </w:pPr>
            <w:r>
              <w:rPr/>
              <w:t>Name of Issuer</w:t>
            </w:r>
          </w:p>
        </w:tc>
        <w:tc>
          <w:tcPr>
            <w:tcW w:w="4958" w:type="dxa"/>
            <w:tcBorders/>
            <w:vAlign w:val="center"/>
          </w:tcPr>
          <w:p>
            <w:pPr>
              <w:pStyle w:val="TableContents"/>
              <w:bidi w:val="0"/>
              <w:spacing w:before="0" w:after="0"/>
              <w:jc w:val="left"/>
              <w:rPr/>
            </w:pPr>
            <w:r>
              <w:rPr/>
              <w:t>Westinghouse Air Brake Technologies Corporation</w:t>
            </w:r>
          </w:p>
        </w:tc>
      </w:tr>
      <w:tr>
        <w:trPr/>
        <w:tc>
          <w:tcPr>
            <w:tcW w:w="5247" w:type="dxa"/>
            <w:tcBorders/>
            <w:vAlign w:val="center"/>
          </w:tcPr>
          <w:p>
            <w:pPr>
              <w:pStyle w:val="TableContents"/>
              <w:bidi w:val="0"/>
              <w:spacing w:before="0" w:after="283"/>
              <w:jc w:val="left"/>
              <w:rPr/>
            </w:pPr>
            <w:r>
              <w:rPr/>
              <w:t>SEC File Number</w:t>
            </w:r>
          </w:p>
        </w:tc>
        <w:tc>
          <w:tcPr>
            <w:tcW w:w="4958" w:type="dxa"/>
            <w:tcBorders/>
            <w:vAlign w:val="center"/>
          </w:tcPr>
          <w:p>
            <w:pPr>
              <w:pStyle w:val="TableContents"/>
              <w:bidi w:val="0"/>
              <w:spacing w:before="0" w:after="0"/>
              <w:jc w:val="left"/>
              <w:rPr/>
            </w:pPr>
            <w:r>
              <w:rPr/>
              <w:t>033-90866</w:t>
            </w:r>
          </w:p>
        </w:tc>
      </w:tr>
      <w:tr>
        <w:trPr/>
        <w:tc>
          <w:tcPr>
            <w:tcW w:w="5247" w:type="dxa"/>
            <w:tcBorders/>
            <w:vAlign w:val="center"/>
          </w:tcPr>
          <w:p>
            <w:pPr>
              <w:pStyle w:val="TableContents"/>
              <w:bidi w:val="0"/>
              <w:spacing w:before="0" w:after="283"/>
              <w:jc w:val="left"/>
              <w:rPr/>
            </w:pPr>
            <w:r>
              <w:rPr/>
              <w:t>Address of Issuer</w:t>
            </w:r>
          </w:p>
        </w:tc>
        <w:tc>
          <w:tcPr>
            <w:tcW w:w="4958" w:type="dxa"/>
            <w:tcBorders/>
            <w:vAlign w:val="center"/>
          </w:tcPr>
          <w:p>
            <w:pPr>
              <w:pStyle w:val="TableContents"/>
              <w:bidi w:val="0"/>
              <w:spacing w:before="0" w:after="0"/>
              <w:jc w:val="left"/>
              <w:rPr/>
            </w:pPr>
            <w:r>
              <w:rPr/>
              <w:t>30 Isabella Street</w:t>
              <w:br/>
              <w:t>Pittsburgh</w:t>
              <w:br/>
              <w:t xml:space="preserve">PENNSYLVANIA </w:t>
              <w:br/>
              <w:t>15212</w:t>
            </w:r>
          </w:p>
        </w:tc>
      </w:tr>
      <w:tr>
        <w:trPr/>
        <w:tc>
          <w:tcPr>
            <w:tcW w:w="5247" w:type="dxa"/>
            <w:tcBorders/>
            <w:vAlign w:val="center"/>
          </w:tcPr>
          <w:p>
            <w:pPr>
              <w:pStyle w:val="TableContents"/>
              <w:bidi w:val="0"/>
              <w:spacing w:before="0" w:after="283"/>
              <w:jc w:val="left"/>
              <w:rPr/>
            </w:pPr>
            <w:r>
              <w:rPr/>
              <w:t>Phone</w:t>
            </w:r>
          </w:p>
        </w:tc>
        <w:tc>
          <w:tcPr>
            <w:tcW w:w="4958" w:type="dxa"/>
            <w:tcBorders/>
            <w:vAlign w:val="center"/>
          </w:tcPr>
          <w:p>
            <w:pPr>
              <w:pStyle w:val="TableContents"/>
              <w:bidi w:val="0"/>
              <w:spacing w:before="0" w:after="0"/>
              <w:jc w:val="left"/>
              <w:rPr/>
            </w:pPr>
            <w:r>
              <w:rPr/>
              <w:t>1-412-825-1000</w:t>
            </w:r>
          </w:p>
        </w:tc>
      </w:tr>
      <w:tr>
        <w:trPr/>
        <w:tc>
          <w:tcPr>
            <w:tcW w:w="5247" w:type="dxa"/>
            <w:tcBorders/>
            <w:vAlign w:val="center"/>
          </w:tcPr>
          <w:p>
            <w:pPr>
              <w:pStyle w:val="TableContents"/>
              <w:bidi w:val="0"/>
              <w:spacing w:before="0" w:after="283"/>
              <w:jc w:val="left"/>
              <w:rPr/>
            </w:pPr>
            <w:r>
              <w:rPr/>
              <w:t>Name of Person for Whose Account the Securities are To Be Sold</w:t>
            </w:r>
          </w:p>
        </w:tc>
        <w:tc>
          <w:tcPr>
            <w:tcW w:w="4958" w:type="dxa"/>
            <w:tcBorders/>
            <w:vAlign w:val="center"/>
          </w:tcPr>
          <w:p>
            <w:pPr>
              <w:pStyle w:val="TableContents"/>
              <w:bidi w:val="0"/>
              <w:spacing w:before="0" w:after="0"/>
              <w:jc w:val="left"/>
              <w:rPr/>
            </w:pPr>
            <w:r>
              <w:rPr/>
              <w:t>Rafael Santana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47" w:type="dxa"/>
            <w:tcBorders/>
            <w:vAlign w:val="center"/>
          </w:tcPr>
          <w:p>
            <w:pPr>
              <w:pStyle w:val="TableContents"/>
              <w:bidi w:val="0"/>
              <w:spacing w:before="0" w:after="283"/>
              <w:jc w:val="left"/>
              <w:rPr/>
            </w:pPr>
            <w:r>
              <w:rPr/>
              <w:t>Relationship to Issuer</w:t>
            </w:r>
          </w:p>
        </w:tc>
        <w:tc>
          <w:tcPr>
            <w:tcW w:w="495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Class A Common Stock</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2326</w:t>
            </w:r>
          </w:p>
        </w:tc>
        <w:tc>
          <w:tcPr>
            <w:tcW w:w="1391" w:type="dxa"/>
            <w:tcBorders/>
            <w:vAlign w:val="center"/>
          </w:tcPr>
          <w:p>
            <w:pPr>
              <w:pStyle w:val="TableContents"/>
              <w:bidi w:val="0"/>
              <w:spacing w:before="0" w:after="283"/>
              <w:jc w:val="left"/>
              <w:rPr/>
            </w:pPr>
            <w:r>
              <w:rPr/>
              <w:t>695636.82</w:t>
            </w:r>
          </w:p>
        </w:tc>
        <w:tc>
          <w:tcPr>
            <w:tcW w:w="1565" w:type="dxa"/>
            <w:tcBorders/>
            <w:vAlign w:val="center"/>
          </w:tcPr>
          <w:p>
            <w:pPr>
              <w:pStyle w:val="TableContents"/>
              <w:bidi w:val="0"/>
              <w:spacing w:before="0" w:after="283"/>
              <w:jc w:val="left"/>
              <w:rPr/>
            </w:pPr>
            <w:r>
              <w:rPr/>
              <w:t>168910851</w:t>
            </w:r>
          </w:p>
        </w:tc>
        <w:tc>
          <w:tcPr>
            <w:tcW w:w="1574" w:type="dxa"/>
            <w:tcBorders/>
            <w:vAlign w:val="center"/>
          </w:tcPr>
          <w:p>
            <w:pPr>
              <w:pStyle w:val="TableContents"/>
              <w:bidi w:val="0"/>
              <w:spacing w:before="0" w:after="283"/>
              <w:jc w:val="left"/>
              <w:rPr/>
            </w:pPr>
            <w:r>
              <w:rPr/>
              <w:t>08/04/2026</w:t>
            </w:r>
          </w:p>
        </w:tc>
        <w:tc>
          <w:tcPr>
            <w:tcW w:w="139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099"/>
        <w:gridCol w:w="1492"/>
        <w:gridCol w:w="1140"/>
        <w:gridCol w:w="513"/>
        <w:gridCol w:w="1099"/>
        <w:gridCol w:w="1141"/>
        <w:gridCol w:w="1041"/>
        <w:gridCol w:w="1599"/>
      </w:tblGrid>
      <w:tr>
        <w:trPr/>
        <w:tc>
          <w:tcPr>
            <w:tcW w:w="1081" w:type="dxa"/>
            <w:tcBorders/>
            <w:vAlign w:val="center"/>
          </w:tcPr>
          <w:p>
            <w:pPr>
              <w:pStyle w:val="TableHeading"/>
              <w:suppressLineNumbers/>
              <w:bidi w:val="0"/>
              <w:spacing w:before="0" w:after="283"/>
              <w:jc w:val="center"/>
              <w:rPr/>
            </w:pPr>
            <w:r>
              <w:rPr/>
              <w:t>Title of the Class</w:t>
            </w:r>
          </w:p>
        </w:tc>
        <w:tc>
          <w:tcPr>
            <w:tcW w:w="1099"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099"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Class A Common Stock</w:t>
            </w:r>
          </w:p>
        </w:tc>
        <w:tc>
          <w:tcPr>
            <w:tcW w:w="1099" w:type="dxa"/>
            <w:tcBorders/>
            <w:vAlign w:val="center"/>
          </w:tcPr>
          <w:p>
            <w:pPr>
              <w:pStyle w:val="TableContents"/>
              <w:bidi w:val="0"/>
              <w:spacing w:before="0" w:after="283"/>
              <w:jc w:val="left"/>
              <w:rPr/>
            </w:pPr>
            <w:r>
              <w:rPr/>
              <w:t>02/28/2022</w:t>
            </w:r>
          </w:p>
        </w:tc>
        <w:tc>
          <w:tcPr>
            <w:tcW w:w="1492" w:type="dxa"/>
            <w:tcBorders/>
            <w:vAlign w:val="center"/>
          </w:tcPr>
          <w:p>
            <w:pPr>
              <w:pStyle w:val="TableContents"/>
              <w:bidi w:val="0"/>
              <w:spacing w:before="0" w:after="283"/>
              <w:jc w:val="left"/>
              <w:rPr/>
            </w:pPr>
            <w:r>
              <w:rPr/>
              <w:t>Acquired as compensation -- Restricted Stock Awards</w:t>
            </w:r>
          </w:p>
        </w:tc>
        <w:tc>
          <w:tcPr>
            <w:tcW w:w="1140" w:type="dxa"/>
            <w:tcBorders/>
            <w:vAlign w:val="center"/>
          </w:tcPr>
          <w:p>
            <w:pPr>
              <w:pStyle w:val="TableContents"/>
              <w:bidi w:val="0"/>
              <w:spacing w:before="0" w:after="283"/>
              <w:jc w:val="left"/>
              <w:rPr/>
            </w:pPr>
            <w:r>
              <w:rPr/>
              <w:t>The 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2326</w:t>
            </w:r>
          </w:p>
        </w:tc>
        <w:tc>
          <w:tcPr>
            <w:tcW w:w="1041" w:type="dxa"/>
            <w:tcBorders/>
            <w:vAlign w:val="center"/>
          </w:tcPr>
          <w:p>
            <w:pPr>
              <w:pStyle w:val="TableContents"/>
              <w:bidi w:val="0"/>
              <w:spacing w:before="0" w:after="283"/>
              <w:jc w:val="left"/>
              <w:rPr/>
            </w:pPr>
            <w:r>
              <w:rPr/>
              <w:t>02/28/2022</w:t>
            </w:r>
          </w:p>
        </w:tc>
        <w:tc>
          <w:tcPr>
            <w:tcW w:w="1599"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2"/>
        <w:gridCol w:w="2962"/>
        <w:gridCol w:w="948"/>
        <w:gridCol w:w="1567"/>
        <w:gridCol w:w="1766"/>
      </w:tblGrid>
      <w:tr>
        <w:trPr/>
        <w:tc>
          <w:tcPr>
            <w:tcW w:w="2962"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766" w:type="dxa"/>
            <w:tcBorders/>
            <w:vAlign w:val="center"/>
          </w:tcPr>
          <w:p>
            <w:pPr>
              <w:pStyle w:val="TableHeading"/>
              <w:suppressLineNumbers/>
              <w:bidi w:val="0"/>
              <w:spacing w:before="0" w:after="283"/>
              <w:jc w:val="center"/>
              <w:rPr/>
            </w:pPr>
            <w:r>
              <w:rPr/>
              <w:t>Gross Proceeds</w:t>
            </w:r>
          </w:p>
        </w:tc>
      </w:tr>
      <w:tr>
        <w:trPr/>
        <w:tc>
          <w:tcPr>
            <w:tcW w:w="2962" w:type="dxa"/>
            <w:tcBorders/>
            <w:vAlign w:val="center"/>
          </w:tcPr>
          <w:p>
            <w:pPr>
              <w:pStyle w:val="TableContents"/>
              <w:bidi w:val="0"/>
              <w:spacing w:before="0" w:after="283"/>
              <w:jc w:val="left"/>
              <w:rPr/>
            </w:pPr>
            <w:r>
              <w:rPr/>
              <w:t>Rafael Santana &amp; Rachel Santana JTWROS</w:t>
              <w:br/>
              <w:t>30 Isabella Street</w:t>
              <w:br/>
              <w:t>Pittsburgh   PA   15212</w:t>
            </w:r>
          </w:p>
        </w:tc>
        <w:tc>
          <w:tcPr>
            <w:tcW w:w="2962" w:type="dxa"/>
            <w:tcBorders/>
            <w:vAlign w:val="center"/>
          </w:tcPr>
          <w:p>
            <w:pPr>
              <w:pStyle w:val="TableContents"/>
              <w:bidi w:val="0"/>
              <w:spacing w:before="0" w:after="283"/>
              <w:jc w:val="left"/>
              <w:rPr/>
            </w:pPr>
            <w:r>
              <w:rPr/>
              <w:t>Class A Common Stock</w:t>
            </w:r>
          </w:p>
        </w:tc>
        <w:tc>
          <w:tcPr>
            <w:tcW w:w="948" w:type="dxa"/>
            <w:tcBorders/>
            <w:vAlign w:val="center"/>
          </w:tcPr>
          <w:p>
            <w:pPr>
              <w:pStyle w:val="TableContents"/>
              <w:bidi w:val="0"/>
              <w:spacing w:before="0" w:after="283"/>
              <w:jc w:val="left"/>
              <w:rPr/>
            </w:pPr>
            <w:r>
              <w:rPr/>
              <w:t>06/05/2026</w:t>
            </w:r>
          </w:p>
        </w:tc>
        <w:tc>
          <w:tcPr>
            <w:tcW w:w="1567" w:type="dxa"/>
            <w:tcBorders/>
            <w:vAlign w:val="center"/>
          </w:tcPr>
          <w:p>
            <w:pPr>
              <w:pStyle w:val="TableContents"/>
              <w:bidi w:val="0"/>
              <w:spacing w:before="0" w:after="283"/>
              <w:jc w:val="left"/>
              <w:rPr/>
            </w:pPr>
            <w:r>
              <w:rPr/>
              <w:t>1163</w:t>
            </w:r>
          </w:p>
        </w:tc>
        <w:tc>
          <w:tcPr>
            <w:tcW w:w="1766" w:type="dxa"/>
            <w:tcBorders/>
            <w:vAlign w:val="center"/>
          </w:tcPr>
          <w:p>
            <w:pPr>
              <w:pStyle w:val="TableContents"/>
              <w:bidi w:val="0"/>
              <w:spacing w:before="0" w:after="283"/>
              <w:jc w:val="left"/>
              <w:rPr/>
            </w:pPr>
            <w:r>
              <w:rPr/>
              <w:t>304304.3</w:t>
            </w:r>
          </w:p>
        </w:tc>
      </w:tr>
      <w:tr>
        <w:trPr/>
        <w:tc>
          <w:tcPr>
            <w:tcW w:w="2962" w:type="dxa"/>
            <w:tcBorders/>
            <w:vAlign w:val="center"/>
          </w:tcPr>
          <w:p>
            <w:pPr>
              <w:pStyle w:val="TableContents"/>
              <w:bidi w:val="0"/>
              <w:spacing w:before="0" w:after="283"/>
              <w:jc w:val="left"/>
              <w:rPr/>
            </w:pPr>
            <w:r>
              <w:rPr/>
              <w:t>Rafael Santana &amp; Rachel Santana JTWROS</w:t>
              <w:br/>
              <w:t>30 Isabella Street</w:t>
              <w:br/>
              <w:t>Pittsburgh   PA   15212</w:t>
            </w:r>
          </w:p>
        </w:tc>
        <w:tc>
          <w:tcPr>
            <w:tcW w:w="2962" w:type="dxa"/>
            <w:tcBorders/>
            <w:vAlign w:val="center"/>
          </w:tcPr>
          <w:p>
            <w:pPr>
              <w:pStyle w:val="TableContents"/>
              <w:bidi w:val="0"/>
              <w:spacing w:before="0" w:after="283"/>
              <w:jc w:val="left"/>
              <w:rPr/>
            </w:pPr>
            <w:r>
              <w:rPr/>
              <w:t>Class A Common Stock</w:t>
            </w:r>
          </w:p>
        </w:tc>
        <w:tc>
          <w:tcPr>
            <w:tcW w:w="948" w:type="dxa"/>
            <w:tcBorders/>
            <w:vAlign w:val="center"/>
          </w:tcPr>
          <w:p>
            <w:pPr>
              <w:pStyle w:val="TableContents"/>
              <w:bidi w:val="0"/>
              <w:spacing w:before="0" w:after="283"/>
              <w:jc w:val="left"/>
              <w:rPr/>
            </w:pPr>
            <w:r>
              <w:rPr/>
              <w:t>05/05/2026</w:t>
            </w:r>
          </w:p>
        </w:tc>
        <w:tc>
          <w:tcPr>
            <w:tcW w:w="1567" w:type="dxa"/>
            <w:tcBorders/>
            <w:vAlign w:val="center"/>
          </w:tcPr>
          <w:p>
            <w:pPr>
              <w:pStyle w:val="TableContents"/>
              <w:bidi w:val="0"/>
              <w:spacing w:before="0" w:after="283"/>
              <w:jc w:val="left"/>
              <w:rPr/>
            </w:pPr>
            <w:r>
              <w:rPr/>
              <w:t>1163</w:t>
            </w:r>
          </w:p>
        </w:tc>
        <w:tc>
          <w:tcPr>
            <w:tcW w:w="1766" w:type="dxa"/>
            <w:tcBorders/>
            <w:vAlign w:val="center"/>
          </w:tcPr>
          <w:p>
            <w:pPr>
              <w:pStyle w:val="TableContents"/>
              <w:bidi w:val="0"/>
              <w:spacing w:before="0" w:after="283"/>
              <w:jc w:val="left"/>
              <w:rPr/>
            </w:pPr>
            <w:r>
              <w:rPr/>
              <w:t>308076.72</w:t>
            </w:r>
          </w:p>
        </w:tc>
      </w:tr>
      <w:tr>
        <w:trPr/>
        <w:tc>
          <w:tcPr>
            <w:tcW w:w="2962" w:type="dxa"/>
            <w:tcBorders/>
            <w:vAlign w:val="center"/>
          </w:tcPr>
          <w:p>
            <w:pPr>
              <w:pStyle w:val="TableContents"/>
              <w:bidi w:val="0"/>
              <w:spacing w:before="0" w:after="283"/>
              <w:jc w:val="left"/>
              <w:rPr/>
            </w:pPr>
            <w:r>
              <w:rPr/>
              <w:t>Rafael Santana &amp; Rachel Santana JTWROS</w:t>
              <w:br/>
              <w:t>30 Isabella Street</w:t>
              <w:br/>
              <w:t>Pittsburgh   PA   15212</w:t>
            </w:r>
          </w:p>
        </w:tc>
        <w:tc>
          <w:tcPr>
            <w:tcW w:w="2962" w:type="dxa"/>
            <w:tcBorders/>
            <w:vAlign w:val="center"/>
          </w:tcPr>
          <w:p>
            <w:pPr>
              <w:pStyle w:val="TableContents"/>
              <w:bidi w:val="0"/>
              <w:spacing w:before="0" w:after="283"/>
              <w:jc w:val="left"/>
              <w:rPr/>
            </w:pPr>
            <w:r>
              <w:rPr/>
              <w:t>Class A Common Stock</w:t>
            </w:r>
          </w:p>
        </w:tc>
        <w:tc>
          <w:tcPr>
            <w:tcW w:w="948" w:type="dxa"/>
            <w:tcBorders/>
            <w:vAlign w:val="center"/>
          </w:tcPr>
          <w:p>
            <w:pPr>
              <w:pStyle w:val="TableContents"/>
              <w:bidi w:val="0"/>
              <w:spacing w:before="0" w:after="283"/>
              <w:jc w:val="left"/>
              <w:rPr/>
            </w:pPr>
            <w:r>
              <w:rPr/>
              <w:t>07/06/2026</w:t>
            </w:r>
          </w:p>
        </w:tc>
        <w:tc>
          <w:tcPr>
            <w:tcW w:w="1567" w:type="dxa"/>
            <w:tcBorders/>
            <w:vAlign w:val="center"/>
          </w:tcPr>
          <w:p>
            <w:pPr>
              <w:pStyle w:val="TableContents"/>
              <w:bidi w:val="0"/>
              <w:spacing w:before="0" w:after="283"/>
              <w:jc w:val="left"/>
              <w:rPr/>
            </w:pPr>
            <w:r>
              <w:rPr/>
              <w:t>1163</w:t>
            </w:r>
          </w:p>
        </w:tc>
        <w:tc>
          <w:tcPr>
            <w:tcW w:w="1766" w:type="dxa"/>
            <w:tcBorders/>
            <w:vAlign w:val="center"/>
          </w:tcPr>
          <w:p>
            <w:pPr>
              <w:pStyle w:val="TableContents"/>
              <w:bidi w:val="0"/>
              <w:spacing w:before="0" w:after="283"/>
              <w:jc w:val="left"/>
              <w:rPr/>
            </w:pPr>
            <w:r>
              <w:rPr/>
              <w:t>304783.69</w:t>
            </w:r>
          </w:p>
        </w:tc>
      </w:tr>
      <w:tr>
        <w:trPr/>
        <w:tc>
          <w:tcPr>
            <w:tcW w:w="2962" w:type="dxa"/>
            <w:tcBorders/>
            <w:vAlign w:val="center"/>
          </w:tcPr>
          <w:p>
            <w:pPr>
              <w:pStyle w:val="TableContents"/>
              <w:bidi w:val="0"/>
              <w:spacing w:before="0" w:after="283"/>
              <w:jc w:val="left"/>
              <w:rPr/>
            </w:pPr>
            <w:r>
              <w:rPr/>
              <w:t>Rafael Santana &amp; Rachel Santana JTWROS</w:t>
              <w:br/>
              <w:t>30 Isabella Street</w:t>
              <w:br/>
              <w:t>Pittsburgh   PA   15212</w:t>
            </w:r>
          </w:p>
        </w:tc>
        <w:tc>
          <w:tcPr>
            <w:tcW w:w="2962" w:type="dxa"/>
            <w:tcBorders/>
            <w:vAlign w:val="center"/>
          </w:tcPr>
          <w:p>
            <w:pPr>
              <w:pStyle w:val="TableContents"/>
              <w:bidi w:val="0"/>
              <w:spacing w:before="0" w:after="283"/>
              <w:jc w:val="left"/>
              <w:rPr/>
            </w:pPr>
            <w:r>
              <w:rPr/>
              <w:t>Class A Common Stock</w:t>
            </w:r>
          </w:p>
        </w:tc>
        <w:tc>
          <w:tcPr>
            <w:tcW w:w="948" w:type="dxa"/>
            <w:tcBorders/>
            <w:vAlign w:val="center"/>
          </w:tcPr>
          <w:p>
            <w:pPr>
              <w:pStyle w:val="TableContents"/>
              <w:bidi w:val="0"/>
              <w:spacing w:before="0" w:after="283"/>
              <w:jc w:val="left"/>
              <w:rPr/>
            </w:pPr>
            <w:r>
              <w:rPr/>
              <w:t>06/08/2026</w:t>
            </w:r>
          </w:p>
        </w:tc>
        <w:tc>
          <w:tcPr>
            <w:tcW w:w="1567" w:type="dxa"/>
            <w:tcBorders/>
            <w:vAlign w:val="center"/>
          </w:tcPr>
          <w:p>
            <w:pPr>
              <w:pStyle w:val="TableContents"/>
              <w:bidi w:val="0"/>
              <w:spacing w:before="0" w:after="283"/>
              <w:jc w:val="left"/>
              <w:rPr/>
            </w:pPr>
            <w:r>
              <w:rPr/>
              <w:t>1163</w:t>
            </w:r>
          </w:p>
        </w:tc>
        <w:tc>
          <w:tcPr>
            <w:tcW w:w="1766" w:type="dxa"/>
            <w:tcBorders/>
            <w:vAlign w:val="center"/>
          </w:tcPr>
          <w:p>
            <w:pPr>
              <w:pStyle w:val="TableContents"/>
              <w:bidi w:val="0"/>
              <w:spacing w:before="0" w:after="283"/>
              <w:jc w:val="left"/>
              <w:rPr/>
            </w:pPr>
            <w:r>
              <w:rPr/>
              <w:t>303616.85</w:t>
            </w:r>
          </w:p>
        </w:tc>
      </w:tr>
      <w:tr>
        <w:trPr/>
        <w:tc>
          <w:tcPr>
            <w:tcW w:w="2962" w:type="dxa"/>
            <w:tcBorders/>
            <w:vAlign w:val="center"/>
          </w:tcPr>
          <w:p>
            <w:pPr>
              <w:pStyle w:val="TableContents"/>
              <w:bidi w:val="0"/>
              <w:spacing w:before="0" w:after="283"/>
              <w:jc w:val="left"/>
              <w:rPr/>
            </w:pPr>
            <w:r>
              <w:rPr/>
              <w:t>Rafael Santana &amp; Rachel Santana JTWROS</w:t>
              <w:br/>
              <w:t>30 Isabella Street</w:t>
              <w:br/>
              <w:t>Pittsburgh   PA   15212</w:t>
            </w:r>
          </w:p>
        </w:tc>
        <w:tc>
          <w:tcPr>
            <w:tcW w:w="2962" w:type="dxa"/>
            <w:tcBorders/>
            <w:vAlign w:val="center"/>
          </w:tcPr>
          <w:p>
            <w:pPr>
              <w:pStyle w:val="TableContents"/>
              <w:bidi w:val="0"/>
              <w:spacing w:before="0" w:after="283"/>
              <w:jc w:val="left"/>
              <w:rPr/>
            </w:pPr>
            <w:r>
              <w:rPr/>
              <w:t>Class A Common Stock</w:t>
            </w:r>
          </w:p>
        </w:tc>
        <w:tc>
          <w:tcPr>
            <w:tcW w:w="948" w:type="dxa"/>
            <w:tcBorders/>
            <w:vAlign w:val="center"/>
          </w:tcPr>
          <w:p>
            <w:pPr>
              <w:pStyle w:val="TableContents"/>
              <w:bidi w:val="0"/>
              <w:spacing w:before="0" w:after="283"/>
              <w:jc w:val="left"/>
              <w:rPr/>
            </w:pPr>
            <w:r>
              <w:rPr/>
              <w:t>07/07/2026</w:t>
            </w:r>
          </w:p>
        </w:tc>
        <w:tc>
          <w:tcPr>
            <w:tcW w:w="1567" w:type="dxa"/>
            <w:tcBorders/>
            <w:vAlign w:val="center"/>
          </w:tcPr>
          <w:p>
            <w:pPr>
              <w:pStyle w:val="TableContents"/>
              <w:bidi w:val="0"/>
              <w:spacing w:before="0" w:after="283"/>
              <w:jc w:val="left"/>
              <w:rPr/>
            </w:pPr>
            <w:r>
              <w:rPr/>
              <w:t>1163</w:t>
            </w:r>
          </w:p>
        </w:tc>
        <w:tc>
          <w:tcPr>
            <w:tcW w:w="1766" w:type="dxa"/>
            <w:tcBorders/>
            <w:vAlign w:val="center"/>
          </w:tcPr>
          <w:p>
            <w:pPr>
              <w:pStyle w:val="TableContents"/>
              <w:bidi w:val="0"/>
              <w:spacing w:before="0" w:after="283"/>
              <w:jc w:val="left"/>
              <w:rPr/>
            </w:pPr>
            <w:r>
              <w:rPr/>
              <w:t>298760.74</w:t>
            </w:r>
          </w:p>
        </w:tc>
      </w:tr>
      <w:tr>
        <w:trPr/>
        <w:tc>
          <w:tcPr>
            <w:tcW w:w="2962" w:type="dxa"/>
            <w:tcBorders/>
            <w:vAlign w:val="center"/>
          </w:tcPr>
          <w:p>
            <w:pPr>
              <w:pStyle w:val="TableContents"/>
              <w:bidi w:val="0"/>
              <w:spacing w:before="0" w:after="283"/>
              <w:jc w:val="left"/>
              <w:rPr/>
            </w:pPr>
            <w:r>
              <w:rPr/>
              <w:t>Rafael Santana &amp; Rachel Santana JTWROS</w:t>
              <w:br/>
              <w:t>30 Isabella Street</w:t>
              <w:br/>
              <w:t>Pittsburgh   PA   15212</w:t>
            </w:r>
          </w:p>
        </w:tc>
        <w:tc>
          <w:tcPr>
            <w:tcW w:w="2962" w:type="dxa"/>
            <w:tcBorders/>
            <w:vAlign w:val="center"/>
          </w:tcPr>
          <w:p>
            <w:pPr>
              <w:pStyle w:val="TableContents"/>
              <w:bidi w:val="0"/>
              <w:spacing w:before="0" w:after="283"/>
              <w:jc w:val="left"/>
              <w:rPr/>
            </w:pPr>
            <w:r>
              <w:rPr/>
              <w:t>Class A Common Stock</w:t>
            </w:r>
          </w:p>
        </w:tc>
        <w:tc>
          <w:tcPr>
            <w:tcW w:w="948" w:type="dxa"/>
            <w:tcBorders/>
            <w:vAlign w:val="center"/>
          </w:tcPr>
          <w:p>
            <w:pPr>
              <w:pStyle w:val="TableContents"/>
              <w:bidi w:val="0"/>
              <w:spacing w:before="0" w:after="283"/>
              <w:jc w:val="left"/>
              <w:rPr/>
            </w:pPr>
            <w:r>
              <w:rPr/>
              <w:t>05/04/2026</w:t>
            </w:r>
          </w:p>
        </w:tc>
        <w:tc>
          <w:tcPr>
            <w:tcW w:w="1567" w:type="dxa"/>
            <w:tcBorders/>
            <w:vAlign w:val="center"/>
          </w:tcPr>
          <w:p>
            <w:pPr>
              <w:pStyle w:val="TableContents"/>
              <w:bidi w:val="0"/>
              <w:spacing w:before="0" w:after="283"/>
              <w:jc w:val="left"/>
              <w:rPr/>
            </w:pPr>
            <w:r>
              <w:rPr/>
              <w:t>1163</w:t>
            </w:r>
          </w:p>
        </w:tc>
        <w:tc>
          <w:tcPr>
            <w:tcW w:w="1766" w:type="dxa"/>
            <w:tcBorders/>
            <w:vAlign w:val="center"/>
          </w:tcPr>
          <w:p>
            <w:pPr>
              <w:pStyle w:val="TableContents"/>
              <w:bidi w:val="0"/>
              <w:spacing w:before="0" w:after="283"/>
              <w:jc w:val="left"/>
              <w:rPr/>
            </w:pPr>
            <w:r>
              <w:rPr/>
              <w:t>306767.65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731"/>
        <w:gridCol w:w="6474"/>
      </w:tblGrid>
      <w:tr>
        <w:trPr/>
        <w:tc>
          <w:tcPr>
            <w:tcW w:w="3731" w:type="dxa"/>
            <w:tcBorders/>
            <w:vAlign w:val="center"/>
          </w:tcPr>
          <w:p>
            <w:pPr>
              <w:pStyle w:val="TableContents"/>
              <w:bidi w:val="0"/>
              <w:spacing w:before="0" w:after="283"/>
              <w:jc w:val="left"/>
              <w:rPr/>
            </w:pPr>
            <w:r>
              <w:rPr/>
              <w:t>Remarks</w:t>
            </w:r>
          </w:p>
        </w:tc>
        <w:tc>
          <w:tcPr>
            <w:tcW w:w="6474" w:type="dxa"/>
            <w:tcBorders/>
            <w:vAlign w:val="center"/>
          </w:tcPr>
          <w:p>
            <w:pPr>
              <w:pStyle w:val="TableContents"/>
              <w:bidi w:val="0"/>
              <w:spacing w:before="0" w:after="0"/>
              <w:jc w:val="left"/>
              <w:rPr/>
            </w:pPr>
            <w:r>
              <w:rPr/>
              <w:t>The sales of shares set forth herein are made in connection with a selling plan dated November 19, 2025 that is intended to comply with Rule 10b5-1(c)</w:t>
            </w:r>
          </w:p>
        </w:tc>
      </w:tr>
      <w:tr>
        <w:trPr/>
        <w:tc>
          <w:tcPr>
            <w:tcW w:w="3731" w:type="dxa"/>
            <w:tcBorders/>
            <w:vAlign w:val="center"/>
          </w:tcPr>
          <w:p>
            <w:pPr>
              <w:pStyle w:val="TableContents"/>
              <w:bidi w:val="0"/>
              <w:spacing w:before="0" w:after="283"/>
              <w:jc w:val="left"/>
              <w:rPr/>
            </w:pPr>
            <w:r>
              <w:rPr/>
              <w:t>Date of Notice</w:t>
            </w:r>
          </w:p>
        </w:tc>
        <w:tc>
          <w:tcPr>
            <w:tcW w:w="6474" w:type="dxa"/>
            <w:tcBorders/>
            <w:vAlign w:val="center"/>
          </w:tcPr>
          <w:p>
            <w:pPr>
              <w:pStyle w:val="TableContents"/>
              <w:bidi w:val="0"/>
              <w:spacing w:before="0" w:after="0"/>
              <w:jc w:val="left"/>
              <w:rPr/>
            </w:pPr>
            <w:r>
              <w:rPr/>
              <w:t>08/04/2026</w:t>
            </w:r>
          </w:p>
        </w:tc>
      </w:tr>
      <w:tr>
        <w:trPr/>
        <w:tc>
          <w:tcPr>
            <w:tcW w:w="3731" w:type="dxa"/>
            <w:tcBorders/>
            <w:vAlign w:val="center"/>
          </w:tcPr>
          <w:p>
            <w:pPr>
              <w:pStyle w:val="TableContents"/>
              <w:bidi w:val="0"/>
              <w:spacing w:before="0" w:after="283"/>
              <w:jc w:val="left"/>
              <w:rPr/>
            </w:pPr>
            <w:r>
              <w:rPr/>
              <w:t>Date of Plan Adoption or Giving of Instruction, If Relying on Rule 10b5-1</w:t>
            </w:r>
          </w:p>
        </w:tc>
        <w:tc>
          <w:tcPr>
            <w:tcW w:w="6474" w:type="dxa"/>
            <w:tcBorders/>
            <w:vAlign w:val="center"/>
          </w:tcPr>
          <w:p>
            <w:pPr>
              <w:pStyle w:val="TableContents"/>
              <w:bidi w:val="0"/>
              <w:spacing w:before="0" w:after="0"/>
              <w:jc w:val="left"/>
              <w:rPr/>
            </w:pPr>
            <w:r>
              <w:rPr/>
              <w:t>11/19/2025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31" w:type="dxa"/>
            <w:tcBorders/>
            <w:vAlign w:val="center"/>
          </w:tcPr>
          <w:p>
            <w:pPr>
              <w:pStyle w:val="TableContents"/>
              <w:bidi w:val="0"/>
              <w:spacing w:before="0" w:after="283"/>
              <w:jc w:val="left"/>
              <w:rPr/>
            </w:pPr>
            <w:r>
              <w:rPr/>
              <w:t>Signature</w:t>
            </w:r>
          </w:p>
        </w:tc>
        <w:tc>
          <w:tcPr>
            <w:tcW w:w="6474" w:type="dxa"/>
            <w:tcBorders/>
            <w:vAlign w:val="center"/>
          </w:tcPr>
          <w:p>
            <w:pPr>
              <w:pStyle w:val="TableContents"/>
              <w:bidi w:val="0"/>
              <w:spacing w:before="0" w:after="0"/>
              <w:jc w:val="left"/>
              <w:rPr/>
            </w:pPr>
            <w:r>
              <w:rPr/>
              <w:t>Goldman Sachs &amp; Co. LLC on behalf of Rafael Santana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760</Words>
  <Characters>3877</Characters>
  <CharactersWithSpaces>4570</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