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060"/>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ind w:left="29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1)(1)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Westinghouse Air Brake Company</w:t>
      </w:r>
    </w:p>
    <w:p>
      <w:pPr>
        <w:ind w:left="9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9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960386100</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31, 1998</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|_| Rule 13d-1(b)</w:t>
      </w:r>
    </w:p>
    <w:p>
      <w:pPr>
        <w:ind w:left="1900"/>
        <w:spacing w:after="0" w:line="238" w:lineRule="auto"/>
        <w:rPr>
          <w:sz w:val="20"/>
          <w:szCs w:val="20"/>
          <w:color w:val="auto"/>
        </w:rPr>
      </w:pPr>
      <w:r>
        <w:rPr>
          <w:rFonts w:ascii="Courier New" w:cs="Courier New" w:eastAsia="Courier New" w:hAnsi="Courier New"/>
          <w:sz w:val="18"/>
          <w:szCs w:val="18"/>
          <w:color w:val="auto"/>
        </w:rPr>
        <w:t>|X| Rule 13d-1(c)</w:t>
      </w:r>
    </w:p>
    <w:p>
      <w:pPr>
        <w:ind w:left="1900"/>
        <w:spacing w:after="0"/>
        <w:rPr>
          <w:sz w:val="20"/>
          <w:szCs w:val="20"/>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60" w:type="dxa"/>
            <w:vAlign w:val="bottom"/>
            <w:gridSpan w:val="5"/>
          </w:tcPr>
          <w:p>
            <w:pPr>
              <w:spacing w:after="0"/>
              <w:rPr>
                <w:sz w:val="20"/>
                <w:szCs w:val="20"/>
                <w:color w:val="auto"/>
              </w:rPr>
            </w:pPr>
            <w:r>
              <w:rPr>
                <w:rFonts w:ascii="Courier New" w:cs="Courier New" w:eastAsia="Courier New" w:hAnsi="Courier New"/>
                <w:sz w:val="18"/>
                <w:szCs w:val="18"/>
                <w:color w:val="auto"/>
              </w:rPr>
              <w:t>- ----------------------------------</w:t>
            </w: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|CUSIP NO. 960386100</w:t>
            </w:r>
          </w:p>
        </w:tc>
        <w:tc>
          <w:tcPr>
            <w:tcW w:w="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13G</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Page  2</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  5 Pages</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Pr>
          <w:p>
            <w:pPr>
              <w:jc w:val="right"/>
              <w:ind w:right="1089"/>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w:t>
            </w: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rPr>
                <w:sz w:val="20"/>
                <w:szCs w:val="20"/>
                <w:color w:val="auto"/>
              </w:rPr>
            </w:pPr>
            <w:r>
              <w:rPr>
                <w:rFonts w:ascii="Courier New" w:cs="Courier New" w:eastAsia="Courier New" w:hAnsi="Courier New"/>
                <w:sz w:val="18"/>
                <w:szCs w:val="18"/>
                <w:color w:val="auto"/>
                <w:w w:val="73"/>
              </w:rPr>
              <w:t>|</w:t>
            </w:r>
          </w:p>
        </w:tc>
        <w:tc>
          <w:tcPr>
            <w:tcW w:w="3000" w:type="dxa"/>
            <w:vAlign w:val="bottom"/>
            <w:gridSpan w:val="2"/>
          </w:tcPr>
          <w:p>
            <w:pPr>
              <w:jc w:val="center"/>
              <w:spacing w:after="0"/>
              <w:rPr>
                <w:sz w:val="20"/>
                <w:szCs w:val="20"/>
                <w:color w:val="auto"/>
              </w:rPr>
            </w:pPr>
            <w:r>
              <w:rPr>
                <w:rFonts w:ascii="Courier New" w:cs="Courier New" w:eastAsia="Courier New" w:hAnsi="Courier New"/>
                <w:sz w:val="10"/>
                <w:szCs w:val="10"/>
                <w:color w:val="auto"/>
                <w:w w:val="72"/>
              </w:rPr>
              <w:t>---------------------------------------------------------------------</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30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NAME OF REPORTING PERSON</w:t>
            </w: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spacing w:after="0"/>
              <w:rPr>
                <w:sz w:val="17"/>
                <w:szCs w:val="17"/>
                <w:color w:val="auto"/>
              </w:rPr>
            </w:pPr>
          </w:p>
        </w:tc>
        <w:tc>
          <w:tcPr>
            <w:tcW w:w="59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S.S. OR I.R.S. IDENTIFICATION NO. OF ABOVE PERSON</w:t>
            </w:r>
          </w:p>
        </w:tc>
        <w:tc>
          <w:tcPr>
            <w:tcW w:w="13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2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422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rPr>
              <w:t>Charlesbank Capital Partners, LLC</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3000" w:type="dxa"/>
            <w:vAlign w:val="bottom"/>
            <w:gridSpan w:val="2"/>
          </w:tcPr>
          <w:p>
            <w:pPr>
              <w:jc w:val="center"/>
              <w:spacing w:after="0"/>
              <w:rPr>
                <w:sz w:val="20"/>
                <w:szCs w:val="20"/>
                <w:color w:val="auto"/>
              </w:rPr>
            </w:pPr>
            <w:r>
              <w:rPr>
                <w:rFonts w:ascii="Courier New" w:cs="Courier New" w:eastAsia="Courier New" w:hAnsi="Courier New"/>
                <w:sz w:val="10"/>
                <w:szCs w:val="10"/>
                <w:color w:val="auto"/>
                <w:w w:val="72"/>
              </w:rPr>
              <w:t>---------------------------------------------------------------------</w:t>
            </w: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w:t>
            </w:r>
          </w:p>
        </w:tc>
        <w:tc>
          <w:tcPr>
            <w:tcW w:w="590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CHECK THE APPROPRIATE BOX IF A MEMBER OF A GROUP*</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 [ ]</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2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 [ ]</w:t>
            </w: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2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3000" w:type="dxa"/>
            <w:vAlign w:val="bottom"/>
            <w:gridSpan w:val="2"/>
          </w:tcPr>
          <w:p>
            <w:pPr>
              <w:jc w:val="center"/>
              <w:spacing w:after="0"/>
              <w:rPr>
                <w:sz w:val="20"/>
                <w:szCs w:val="20"/>
                <w:color w:val="auto"/>
              </w:rPr>
            </w:pPr>
            <w:r>
              <w:rPr>
                <w:rFonts w:ascii="Courier New" w:cs="Courier New" w:eastAsia="Courier New" w:hAnsi="Courier New"/>
                <w:sz w:val="10"/>
                <w:szCs w:val="10"/>
                <w:color w:val="auto"/>
                <w:w w:val="72"/>
              </w:rPr>
              <w:t>---------------------------------------------------------------------</w:t>
            </w: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w:t>
            </w: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2420" w:type="dxa"/>
            <w:vAlign w:val="bottom"/>
          </w:tcPr>
          <w:p>
            <w:pPr>
              <w:jc w:val="right"/>
              <w:ind w:right="869"/>
              <w:spacing w:after="0" w:line="203" w:lineRule="exact"/>
              <w:rPr>
                <w:sz w:val="20"/>
                <w:szCs w:val="20"/>
                <w:color w:val="auto"/>
              </w:rPr>
            </w:pPr>
            <w:r>
              <w:rPr>
                <w:rFonts w:ascii="Courier New" w:cs="Courier New" w:eastAsia="Courier New" w:hAnsi="Courier New"/>
                <w:sz w:val="18"/>
                <w:szCs w:val="18"/>
                <w:color w:val="auto"/>
              </w:rPr>
              <w:t>SEC USE ONLY</w:t>
            </w: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84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2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055"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right"/>
              <w:spacing w:after="0"/>
              <w:rPr>
                <w:sz w:val="20"/>
                <w:szCs w:val="20"/>
                <w:color w:val="auto"/>
              </w:rPr>
            </w:pPr>
            <w:r>
              <w:rPr>
                <w:rFonts w:ascii="Courier New" w:cs="Courier New" w:eastAsia="Courier New" w:hAnsi="Courier New"/>
                <w:sz w:val="11"/>
                <w:szCs w:val="11"/>
                <w:color w:val="auto"/>
                <w:w w:val="75"/>
              </w:rPr>
              <w:t>--------</w:t>
            </w:r>
          </w:p>
        </w:tc>
        <w:tc>
          <w:tcPr>
            <w:tcW w:w="1320" w:type="dxa"/>
            <w:vAlign w:val="bottom"/>
            <w:gridSpan w:val="2"/>
          </w:tcPr>
          <w:p>
            <w:pPr>
              <w:ind w:left="420"/>
              <w:spacing w:after="0"/>
              <w:rPr>
                <w:sz w:val="20"/>
                <w:szCs w:val="20"/>
                <w:color w:val="auto"/>
              </w:rPr>
            </w:pPr>
            <w:r>
              <w:rPr>
                <w:rFonts w:ascii="Courier New" w:cs="Courier New" w:eastAsia="Courier New" w:hAnsi="Courier New"/>
                <w:sz w:val="2"/>
                <w:szCs w:val="2"/>
                <w:color w:val="auto"/>
              </w:rPr>
              <w:t>|---------------------------------------------------------------------</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66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Massachusetts</w:t>
            </w:r>
          </w:p>
        </w:tc>
        <w:tc>
          <w:tcPr>
            <w:tcW w:w="49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w:t>
            </w:r>
          </w:p>
        </w:tc>
        <w:tc>
          <w:tcPr>
            <w:tcW w:w="5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4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4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4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2,401,000 shares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1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4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132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4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740" w:type="dxa"/>
            <w:vAlign w:val="bottom"/>
            <w:gridSpan w:val="3"/>
          </w:tcPr>
          <w:p>
            <w:pPr>
              <w:jc w:val="center"/>
              <w:ind w:left="70"/>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4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132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4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740" w:type="dxa"/>
            <w:vAlign w:val="bottom"/>
          </w:tcPr>
          <w:p>
            <w:pPr>
              <w:jc w:val="center"/>
              <w:ind w:left="245"/>
              <w:spacing w:after="0" w:line="203" w:lineRule="exact"/>
              <w:rPr>
                <w:sz w:val="20"/>
                <w:szCs w:val="20"/>
                <w:color w:val="auto"/>
              </w:rPr>
            </w:pPr>
            <w:r>
              <w:rPr>
                <w:rFonts w:ascii="Courier New" w:cs="Courier New" w:eastAsia="Courier New" w:hAnsi="Courier New"/>
                <w:sz w:val="18"/>
                <w:szCs w:val="18"/>
                <w:color w:val="auto"/>
                <w:w w:val="97"/>
              </w:rPr>
              <w:t>EACH</w:t>
            </w:r>
          </w:p>
        </w:tc>
        <w:tc>
          <w:tcPr>
            <w:tcW w:w="5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4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4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2,401,000 shares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132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4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740" w:type="dxa"/>
            <w:vAlign w:val="bottom"/>
          </w:tcPr>
          <w:p>
            <w:pPr>
              <w:jc w:val="center"/>
              <w:ind w:left="245"/>
              <w:spacing w:after="0" w:line="203" w:lineRule="exact"/>
              <w:rPr>
                <w:sz w:val="20"/>
                <w:szCs w:val="20"/>
                <w:color w:val="auto"/>
              </w:rPr>
            </w:pPr>
            <w:r>
              <w:rPr>
                <w:rFonts w:ascii="Courier New" w:cs="Courier New" w:eastAsia="Courier New" w:hAnsi="Courier New"/>
                <w:sz w:val="18"/>
                <w:szCs w:val="18"/>
                <w:color w:val="auto"/>
                <w:w w:val="97"/>
              </w:rPr>
              <w:t>WITH</w:t>
            </w:r>
          </w:p>
        </w:tc>
        <w:tc>
          <w:tcPr>
            <w:tcW w:w="5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4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4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3"/>
                <w:szCs w:val="3"/>
                <w:color w:val="auto"/>
                <w:w w:val="81"/>
              </w:rPr>
              <w: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AGGREGATE AMOUNT</w:t>
            </w:r>
          </w:p>
        </w:tc>
        <w:tc>
          <w:tcPr>
            <w:tcW w:w="4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BENEFICIALLY OWNED BY EACH REPORTING PERSON</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6620" w:type="dxa"/>
            <w:vAlign w:val="bottom"/>
            <w:gridSpan w:val="5"/>
          </w:tcPr>
          <w:p>
            <w:pPr>
              <w:jc w:val="center"/>
              <w:ind w:right="4232"/>
              <w:spacing w:after="0" w:line="203" w:lineRule="exact"/>
              <w:rPr>
                <w:sz w:val="20"/>
                <w:szCs w:val="20"/>
                <w:color w:val="auto"/>
              </w:rPr>
            </w:pPr>
            <w:r>
              <w:rPr>
                <w:rFonts w:ascii="Courier New" w:cs="Courier New" w:eastAsia="Courier New" w:hAnsi="Courier New"/>
                <w:sz w:val="18"/>
                <w:szCs w:val="18"/>
                <w:color w:val="auto"/>
                <w:w w:val="98"/>
              </w:rPr>
              <w:t>2,401,000 shares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right"/>
              <w:spacing w:after="0"/>
              <w:rPr>
                <w:sz w:val="20"/>
                <w:szCs w:val="20"/>
                <w:color w:val="auto"/>
              </w:rPr>
            </w:pPr>
            <w:r>
              <w:rPr>
                <w:rFonts w:ascii="Courier New" w:cs="Courier New" w:eastAsia="Courier New" w:hAnsi="Courier New"/>
                <w:sz w:val="11"/>
                <w:szCs w:val="11"/>
                <w:color w:val="auto"/>
                <w:w w:val="75"/>
              </w:rPr>
              <w:t>--------</w:t>
            </w:r>
          </w:p>
        </w:tc>
        <w:tc>
          <w:tcPr>
            <w:tcW w:w="1320" w:type="dxa"/>
            <w:vAlign w:val="bottom"/>
            <w:gridSpan w:val="2"/>
          </w:tcPr>
          <w:p>
            <w:pPr>
              <w:ind w:left="420"/>
              <w:spacing w:after="0"/>
              <w:rPr>
                <w:sz w:val="20"/>
                <w:szCs w:val="20"/>
                <w:color w:val="auto"/>
              </w:rPr>
            </w:pPr>
            <w:r>
              <w:rPr>
                <w:rFonts w:ascii="Courier New" w:cs="Courier New" w:eastAsia="Courier New" w:hAnsi="Courier New"/>
                <w:sz w:val="2"/>
                <w:szCs w:val="2"/>
                <w:color w:val="auto"/>
              </w:rPr>
              <w:t>|---------------------------------------------------------------------</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CHECK</w:t>
            </w:r>
          </w:p>
        </w:tc>
        <w:tc>
          <w:tcPr>
            <w:tcW w:w="1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BOX IF THE</w:t>
            </w:r>
          </w:p>
        </w:tc>
        <w:tc>
          <w:tcPr>
            <w:tcW w:w="4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AGGREGATE AMOUNT IN ROW (9) EXCLUDES CERTAIN</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2"/>
              </w:rPr>
              <w:t>SHARES*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right"/>
              <w:spacing w:after="0"/>
              <w:rPr>
                <w:sz w:val="20"/>
                <w:szCs w:val="20"/>
                <w:color w:val="auto"/>
              </w:rPr>
            </w:pPr>
            <w:r>
              <w:rPr>
                <w:rFonts w:ascii="Courier New" w:cs="Courier New" w:eastAsia="Courier New" w:hAnsi="Courier New"/>
                <w:sz w:val="11"/>
                <w:szCs w:val="11"/>
                <w:color w:val="auto"/>
                <w:w w:val="75"/>
              </w:rPr>
              <w:t>--------</w:t>
            </w:r>
          </w:p>
        </w:tc>
        <w:tc>
          <w:tcPr>
            <w:tcW w:w="1320" w:type="dxa"/>
            <w:vAlign w:val="bottom"/>
            <w:gridSpan w:val="2"/>
          </w:tcPr>
          <w:p>
            <w:pPr>
              <w:ind w:left="420"/>
              <w:spacing w:after="0"/>
              <w:rPr>
                <w:sz w:val="20"/>
                <w:szCs w:val="20"/>
                <w:color w:val="auto"/>
              </w:rPr>
            </w:pPr>
            <w:r>
              <w:rPr>
                <w:rFonts w:ascii="Courier New" w:cs="Courier New" w:eastAsia="Courier New" w:hAnsi="Courier New"/>
                <w:sz w:val="2"/>
                <w:szCs w:val="2"/>
                <w:color w:val="auto"/>
              </w:rPr>
              <w:t>|---------------------------------------------------------------------</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PERCENT OF CLASS</w:t>
            </w:r>
          </w:p>
        </w:tc>
        <w:tc>
          <w:tcPr>
            <w:tcW w:w="4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REPRESENTED BY AMOUNT IN ROW (9)</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7.1%</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right"/>
              <w:spacing w:after="0"/>
              <w:rPr>
                <w:sz w:val="20"/>
                <w:szCs w:val="20"/>
                <w:color w:val="auto"/>
              </w:rPr>
            </w:pPr>
            <w:r>
              <w:rPr>
                <w:rFonts w:ascii="Courier New" w:cs="Courier New" w:eastAsia="Courier New" w:hAnsi="Courier New"/>
                <w:sz w:val="11"/>
                <w:szCs w:val="11"/>
                <w:color w:val="auto"/>
                <w:w w:val="75"/>
              </w:rPr>
              <w:t>--------</w:t>
            </w:r>
          </w:p>
        </w:tc>
        <w:tc>
          <w:tcPr>
            <w:tcW w:w="1320" w:type="dxa"/>
            <w:vAlign w:val="bottom"/>
            <w:gridSpan w:val="2"/>
          </w:tcPr>
          <w:p>
            <w:pPr>
              <w:ind w:left="420"/>
              <w:spacing w:after="0"/>
              <w:rPr>
                <w:sz w:val="20"/>
                <w:szCs w:val="20"/>
                <w:color w:val="auto"/>
              </w:rPr>
            </w:pPr>
            <w:r>
              <w:rPr>
                <w:rFonts w:ascii="Courier New" w:cs="Courier New" w:eastAsia="Courier New" w:hAnsi="Courier New"/>
                <w:sz w:val="2"/>
                <w:szCs w:val="2"/>
                <w:color w:val="auto"/>
              </w:rPr>
              <w:t>|---------------------------------------------------------------------</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66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TYPE OF REPORTING PERSON*</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20" w:type="dxa"/>
            <w:vAlign w:val="bottom"/>
          </w:tcPr>
          <w:p>
            <w:pPr>
              <w:spacing w:after="0"/>
              <w:rPr>
                <w:sz w:val="17"/>
                <w:szCs w:val="17"/>
                <w:color w:val="auto"/>
              </w:rPr>
            </w:pPr>
          </w:p>
        </w:tc>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00</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60" w:type="dxa"/>
            <w:vAlign w:val="bottom"/>
          </w:tcPr>
          <w:p>
            <w:pPr>
              <w:ind w:left="940"/>
              <w:spacing w:after="0"/>
              <w:rPr>
                <w:sz w:val="20"/>
                <w:szCs w:val="20"/>
                <w:color w:val="auto"/>
              </w:rPr>
            </w:pPr>
            <w:r>
              <w:rPr>
                <w:rFonts w:ascii="Courier New" w:cs="Courier New" w:eastAsia="Courier New" w:hAnsi="Courier New"/>
                <w:sz w:val="18"/>
                <w:szCs w:val="18"/>
                <w:color w:val="auto"/>
              </w:rPr>
              <w:t>SCHEDULE 13G</w:t>
            </w:r>
          </w:p>
        </w:tc>
      </w:tr>
      <w:tr>
        <w:trPr>
          <w:trHeight w:val="203"/>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1(a)</w:t>
            </w:r>
          </w:p>
        </w:tc>
        <w:tc>
          <w:tcPr>
            <w:tcW w:w="65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Name of Issuer:</w:t>
            </w:r>
          </w:p>
        </w:tc>
      </w:tr>
      <w:tr>
        <w:trPr>
          <w:trHeight w:val="203"/>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Westinghouse Air Brake Company</w:t>
            </w:r>
          </w:p>
        </w:tc>
      </w:tr>
      <w:tr>
        <w:trPr>
          <w:trHeight w:val="405"/>
        </w:trPr>
        <w:tc>
          <w:tcPr>
            <w:tcW w:w="58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1(b)</w:t>
            </w:r>
          </w:p>
        </w:tc>
        <w:tc>
          <w:tcPr>
            <w:tcW w:w="65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1001 Air Brake Avenue</w:t>
            </w:r>
          </w:p>
        </w:tc>
      </w:tr>
      <w:tr>
        <w:trPr>
          <w:trHeight w:val="203"/>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Wilmerding, PA  15148</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2(a)</w:t>
            </w:r>
          </w:p>
        </w:tc>
        <w:tc>
          <w:tcPr>
            <w:tcW w:w="65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Name of Person Filing:</w:t>
            </w:r>
          </w:p>
        </w:tc>
      </w:tr>
      <w:tr>
        <w:trPr>
          <w:trHeight w:val="203"/>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Charlesbank Capital Partners, LLC</w:t>
            </w:r>
          </w:p>
        </w:tc>
      </w:tr>
      <w:tr>
        <w:trPr>
          <w:trHeight w:val="405"/>
        </w:trPr>
        <w:tc>
          <w:tcPr>
            <w:tcW w:w="58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2(b)</w:t>
            </w:r>
          </w:p>
        </w:tc>
        <w:tc>
          <w:tcPr>
            <w:tcW w:w="652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203"/>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600 Atlantic Avenue, 26th Floor</w:t>
            </w:r>
          </w:p>
        </w:tc>
      </w:tr>
      <w:tr>
        <w:trPr>
          <w:trHeight w:val="203"/>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Boston, MA  02210</w:t>
            </w:r>
          </w:p>
        </w:tc>
      </w:tr>
      <w:tr>
        <w:trPr>
          <w:trHeight w:val="405"/>
        </w:trPr>
        <w:tc>
          <w:tcPr>
            <w:tcW w:w="58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2(c)</w:t>
            </w:r>
          </w:p>
        </w:tc>
        <w:tc>
          <w:tcPr>
            <w:tcW w:w="65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Citizenship:</w:t>
            </w:r>
          </w:p>
        </w:tc>
      </w:tr>
      <w:tr>
        <w:trPr>
          <w:trHeight w:val="203"/>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Massachusetts</w:t>
            </w:r>
          </w:p>
        </w:tc>
      </w:tr>
      <w:tr>
        <w:trPr>
          <w:trHeight w:val="405"/>
        </w:trPr>
        <w:tc>
          <w:tcPr>
            <w:tcW w:w="58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2(d)</w:t>
            </w:r>
          </w:p>
        </w:tc>
        <w:tc>
          <w:tcPr>
            <w:tcW w:w="65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405"/>
        </w:trPr>
        <w:tc>
          <w:tcPr>
            <w:tcW w:w="58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2(e)</w:t>
            </w:r>
          </w:p>
        </w:tc>
        <w:tc>
          <w:tcPr>
            <w:tcW w:w="65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CUSIP Number:</w:t>
            </w:r>
          </w:p>
        </w:tc>
      </w:tr>
      <w:tr>
        <w:trPr>
          <w:trHeight w:val="203"/>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960386100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3</w:t>
            </w:r>
          </w:p>
        </w:tc>
        <w:tc>
          <w:tcPr>
            <w:tcW w:w="65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This statement is filed pursuant to Rule 13d-1(c).</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4</w:t>
            </w: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w w:val="96"/>
              </w:rPr>
              <w:t>Ownership:</w:t>
            </w:r>
          </w:p>
        </w:tc>
        <w:tc>
          <w:tcPr>
            <w:tcW w:w="526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4(a)</w:t>
            </w:r>
          </w:p>
        </w:tc>
        <w:tc>
          <w:tcPr>
            <w:tcW w:w="65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Amount beneficially owned:</w:t>
            </w:r>
          </w:p>
        </w:tc>
      </w:tr>
      <w:tr>
        <w:trPr>
          <w:trHeight w:val="203"/>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2,401,000 shares</w:t>
            </w:r>
          </w:p>
        </w:tc>
      </w:tr>
      <w:tr>
        <w:trPr>
          <w:trHeight w:val="405"/>
        </w:trPr>
        <w:tc>
          <w:tcPr>
            <w:tcW w:w="58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4(b)</w:t>
            </w:r>
          </w:p>
        </w:tc>
        <w:tc>
          <w:tcPr>
            <w:tcW w:w="65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Percent of Class:</w:t>
            </w:r>
          </w:p>
        </w:tc>
      </w:tr>
      <w:tr>
        <w:trPr>
          <w:trHeight w:val="203"/>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7.1%</w:t>
            </w:r>
          </w:p>
        </w:tc>
      </w:tr>
      <w:tr>
        <w:trPr>
          <w:trHeight w:val="405"/>
        </w:trPr>
        <w:tc>
          <w:tcPr>
            <w:tcW w:w="580" w:type="dxa"/>
            <w:vAlign w:val="bottom"/>
          </w:tcPr>
          <w:p>
            <w:pPr>
              <w:spacing w:after="0"/>
              <w:rPr>
                <w:sz w:val="24"/>
                <w:szCs w:val="24"/>
                <w:color w:val="auto"/>
              </w:rPr>
            </w:pP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rPr>
              <w:t>4(c)</w:t>
            </w: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5260" w:type="dxa"/>
            <w:vAlign w:val="bottom"/>
          </w:tcPr>
          <w:p>
            <w:pPr>
              <w:spacing w:after="0"/>
              <w:rPr>
                <w:sz w:val="20"/>
                <w:szCs w:val="20"/>
                <w:color w:val="auto"/>
              </w:rPr>
            </w:pPr>
            <w:r>
              <w:rPr>
                <w:rFonts w:ascii="Courier New" w:cs="Courier New" w:eastAsia="Courier New" w:hAnsi="Courier New"/>
                <w:sz w:val="18"/>
                <w:szCs w:val="18"/>
                <w:color w:val="auto"/>
              </w:rPr>
              <w:t>shares as to which such person has:</w:t>
            </w:r>
          </w:p>
        </w:tc>
      </w:tr>
      <w:tr>
        <w:trPr>
          <w:trHeight w:val="405"/>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(i)  sole</w:t>
            </w:r>
          </w:p>
        </w:tc>
        <w:tc>
          <w:tcPr>
            <w:tcW w:w="5260" w:type="dxa"/>
            <w:vAlign w:val="bottom"/>
          </w:tcPr>
          <w:p>
            <w:pPr>
              <w:spacing w:after="0"/>
              <w:rPr>
                <w:sz w:val="20"/>
                <w:szCs w:val="20"/>
                <w:color w:val="auto"/>
              </w:rPr>
            </w:pPr>
            <w:r>
              <w:rPr>
                <w:rFonts w:ascii="Courier New" w:cs="Courier New" w:eastAsia="Courier New" w:hAnsi="Courier New"/>
                <w:sz w:val="18"/>
                <w:szCs w:val="18"/>
                <w:color w:val="auto"/>
              </w:rPr>
              <w:t>power to vote or to direct the vote:</w:t>
            </w:r>
          </w:p>
        </w:tc>
      </w:tr>
      <w:tr>
        <w:trPr>
          <w:trHeight w:val="203"/>
        </w:trPr>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60" w:type="dxa"/>
            <w:vAlign w:val="bottom"/>
          </w:tcPr>
          <w:p>
            <w:pPr>
              <w:spacing w:after="0" w:line="203" w:lineRule="exact"/>
              <w:rPr>
                <w:sz w:val="20"/>
                <w:szCs w:val="20"/>
                <w:color w:val="auto"/>
              </w:rPr>
            </w:pPr>
            <w:r>
              <w:rPr>
                <w:rFonts w:ascii="Courier New" w:cs="Courier New" w:eastAsia="Courier New" w:hAnsi="Courier New"/>
                <w:sz w:val="18"/>
                <w:szCs w:val="18"/>
                <w:color w:val="auto"/>
              </w:rPr>
              <w:t>2,401,000 shares</w:t>
            </w:r>
          </w:p>
        </w:tc>
      </w:tr>
    </w:tbl>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1122" w:right="1440" w:bottom="1440" w:gutter="0" w:footer="0" w:header="0"/>
        </w:sectPr>
      </w:pPr>
    </w:p>
    <w:bookmarkStart w:id="3" w:name="page4"/>
    <w:bookmarkEnd w:id="3"/>
    <w:p>
      <w:pPr>
        <w:ind w:left="1580"/>
        <w:spacing w:after="0"/>
        <w:rPr>
          <w:sz w:val="20"/>
          <w:szCs w:val="20"/>
          <w:color w:val="auto"/>
        </w:rPr>
      </w:pPr>
      <w:r>
        <w:rPr>
          <w:rFonts w:ascii="Courier New" w:cs="Courier New" w:eastAsia="Courier New" w:hAnsi="Courier New"/>
          <w:sz w:val="18"/>
          <w:szCs w:val="18"/>
          <w:color w:val="auto"/>
        </w:rPr>
        <w:t>(ii) shared power to vote or to direct the vote: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580"/>
        <w:spacing w:after="0"/>
        <w:tabs>
          <w:tab w:leader="none" w:pos="2300" w:val="left"/>
        </w:tabs>
        <w:rPr>
          <w:sz w:val="20"/>
          <w:szCs w:val="20"/>
          <w:color w:val="auto"/>
        </w:rPr>
      </w:pPr>
      <w:r>
        <w:rPr>
          <w:rFonts w:ascii="Courier New" w:cs="Courier New" w:eastAsia="Courier New" w:hAnsi="Courier New"/>
          <w:sz w:val="16"/>
          <w:szCs w:val="16"/>
          <w:color w:val="auto"/>
        </w:rPr>
        <w:t>(iii)</w:t>
        <w:tab/>
        <w:t>sole power to dispose or to direct the disposition of:</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2,401,000 shares</w:t>
      </w: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(iv) shared power to dispose or to direct the disposition of:</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12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ectPr>
          <w:pgSz w:w="11900" w:h="16838" w:orient="portrait"/>
          <w:cols w:equalWidth="0" w:num="2">
            <w:col w:w="860" w:space="720"/>
            <w:col w:w="8639"/>
          </w:cols>
          <w:pgMar w:left="240" w:top="112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860" w:space="720"/>
            <w:col w:w="8639"/>
          </w:cols>
          <w:pgMar w:left="240" w:top="1122" w:right="1440" w:bottom="1440" w:gutter="0" w:footer="0" w:header="0"/>
          <w:type w:val="continuous"/>
        </w:sectPr>
      </w:pPr>
    </w:p>
    <w:p>
      <w:pPr>
        <w:spacing w:after="0" w:line="24" w:lineRule="exact"/>
        <w:rPr>
          <w:sz w:val="20"/>
          <w:szCs w:val="20"/>
          <w:color w:val="auto"/>
        </w:rPr>
      </w:pPr>
    </w:p>
    <w:p>
      <w:pPr>
        <w:ind w:left="2120" w:right="1879"/>
        <w:spacing w:after="0" w:line="237" w:lineRule="auto"/>
        <w:rPr>
          <w:sz w:val="20"/>
          <w:szCs w:val="20"/>
          <w:color w:val="auto"/>
        </w:rPr>
      </w:pPr>
      <w:r>
        <w:rPr>
          <w:rFonts w:ascii="Courier New" w:cs="Courier New" w:eastAsia="Courier New" w:hAnsi="Courier New"/>
          <w:sz w:val="18"/>
          <w:szCs w:val="18"/>
          <w:color w:val="auto"/>
        </w:rPr>
        <w:t>Beneficial ownership of the securities was acquired by Charlesbank Capital Partners, LLC ("Charlesbank") pursuant to the Existing Assets Management Agreement, dated as of July 1, 1998, between Charlesbank, President and Fellows of Harvard College ("Harvard") and certain individuals (the "Agreement"). Pursuant to the Agreement, Charlesbank will act as an investment manager on behalf of Harvard and its affiliates in connection with certain existing investments of Harvard and its affiliates, including the investment in the Issuer disclosed herein.</w:t>
      </w:r>
    </w:p>
    <w:p>
      <w:pPr>
        <w:sectPr>
          <w:pgSz w:w="11900" w:h="16838" w:orient="portrait"/>
          <w:cols w:equalWidth="0" w:num="1">
            <w:col w:w="10219"/>
          </w:cols>
          <w:pgMar w:left="240" w:top="1122" w:right="1440" w:bottom="1440" w:gutter="0" w:footer="0" w:header="0"/>
          <w:type w:val="continuous"/>
        </w:sect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Identification and Classification of the Subsidiary which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the Security Being Reported on by the Parent Holding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ind w:left="54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ectPr>
          <w:pgSz w:w="11900" w:h="16838" w:orient="portrait"/>
          <w:cols w:equalWidth="0" w:num="2">
            <w:col w:w="860" w:space="720"/>
            <w:col w:w="8639"/>
          </w:cols>
          <w:pgMar w:left="240" w:top="112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ectPr>
          <w:pgSz w:w="11900" w:h="16838" w:orient="portrait"/>
          <w:cols w:equalWidth="0" w:num="2">
            <w:col w:w="860" w:space="720"/>
            <w:col w:w="8639"/>
          </w:cols>
          <w:pgMar w:left="240" w:top="112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ectPr>
          <w:pgSz w:w="11900" w:h="16838" w:orient="portrait"/>
          <w:cols w:equalWidth="0" w:num="2">
            <w:col w:w="860" w:space="720"/>
            <w:col w:w="8639"/>
          </w:cols>
          <w:pgMar w:left="240" w:top="112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860" w:space="720"/>
            <w:col w:w="8639"/>
          </w:cols>
          <w:pgMar w:left="240" w:top="1122" w:right="1440" w:bottom="1440" w:gutter="0" w:footer="0" w:header="0"/>
          <w:type w:val="continuous"/>
        </w:sectPr>
      </w:pPr>
    </w:p>
    <w:p>
      <w:pPr>
        <w:spacing w:after="0" w:line="24" w:lineRule="exact"/>
        <w:rPr>
          <w:sz w:val="20"/>
          <w:szCs w:val="20"/>
          <w:color w:val="auto"/>
        </w:rPr>
      </w:pPr>
    </w:p>
    <w:p>
      <w:pPr>
        <w:ind w:left="1580" w:right="1999"/>
        <w:spacing w:after="0" w:line="237" w:lineRule="auto"/>
        <w:rPr>
          <w:sz w:val="20"/>
          <w:szCs w:val="20"/>
          <w:color w:val="auto"/>
        </w:rPr>
      </w:pPr>
      <w:r>
        <w:rPr>
          <w:rFonts w:ascii="Courier New" w:cs="Courier New" w:eastAsia="Courier New" w:hAnsi="Courier New"/>
          <w:sz w:val="18"/>
          <w:szCs w:val="18"/>
          <w:color w:val="auto"/>
        </w:rPr>
        <w:t>By signing below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1122" w:right="1440" w:bottom="1440" w:gutter="0" w:footer="0" w:header="0"/>
          <w:type w:val="continuous"/>
        </w:sectPr>
      </w:pPr>
    </w:p>
    <w:bookmarkStart w:id="4" w:name="page5"/>
    <w:bookmarkEnd w:id="4"/>
    <w:p>
      <w:pPr>
        <w:ind w:right="1879"/>
        <w:spacing w:after="0" w:line="236" w:lineRule="auto"/>
        <w:rPr>
          <w:sz w:val="20"/>
          <w:szCs w:val="20"/>
          <w:color w:val="auto"/>
        </w:rPr>
      </w:pPr>
      <w:r>
        <w:rPr>
          <w:rFonts w:ascii="Courier New" w:cs="Courier New" w:eastAsia="Courier New" w:hAnsi="Courier New"/>
          <w:sz w:val="18"/>
          <w:szCs w:val="18"/>
          <w:color w:val="auto"/>
        </w:rPr>
        <w:t>After reasonable inquiry and to the best of its knowledge and belief, the undersigned certifies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CHARLESBANK CAPITAL PARTNERS, LLC</w:t>
      </w:r>
    </w:p>
    <w:p>
      <w:pPr>
        <w:spacing w:after="0" w:line="20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By: /s/ Tami E. Nason</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Tami E. Nason</w:t>
      </w:r>
    </w:p>
    <w:p>
      <w:pPr>
        <w:ind w:left="4540"/>
        <w:spacing w:after="0" w:line="238" w:lineRule="auto"/>
        <w:rPr>
          <w:sz w:val="20"/>
          <w:szCs w:val="20"/>
          <w:color w:val="auto"/>
        </w:rPr>
      </w:pPr>
      <w:r>
        <w:rPr>
          <w:rFonts w:ascii="Courier New" w:cs="Courier New" w:eastAsia="Courier New" w:hAnsi="Courier New"/>
          <w:sz w:val="18"/>
          <w:szCs w:val="18"/>
          <w:color w:val="auto"/>
        </w:rPr>
        <w:t>Title: Vice President, Legal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1999</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2)"/>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2019-12-14T05:24:34Z</dcterms:created>
  <dcterms:modified xsi:type="dcterms:W3CDTF">2019-12-14T05:24:34Z</dcterms:modified>
</cp:coreProperties>
</file>