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October 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WESTINGHOUSE AIR BRAKE TECHNOLOGIES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before="0" w:after="0"/>
        <w:jc w:val="left"/>
        <w:rPr/>
      </w:pPr>
      <w:r>
        <w:rPr/>
      </w:r>
    </w:p>
    <w:p>
      <w:pPr>
        <w:pStyle w:val="TextBody"/>
        <w:bidi w:val="0"/>
        <w:spacing w:before="0" w:after="0"/>
        <w:jc w:val="center"/>
        <w:rPr/>
      </w:pPr>
      <w:r>
        <w:rPr/>
      </w:r>
    </w:p>
    <w:tbl>
      <w:tblPr>
        <w:tblW w:w="7138" w:type="dxa"/>
        <w:jc w:val="left"/>
        <w:tblInd w:w="0" w:type="dxa"/>
        <w:tblLayout w:type="fixed"/>
        <w:tblCellMar>
          <w:top w:w="28" w:type="dxa"/>
          <w:left w:w="28" w:type="dxa"/>
          <w:bottom w:w="28" w:type="dxa"/>
          <w:right w:w="28" w:type="dxa"/>
        </w:tblCellMar>
      </w:tblPr>
      <w:tblGrid>
        <w:gridCol w:w="1258"/>
        <w:gridCol w:w="1109"/>
        <w:gridCol w:w="1112"/>
        <w:gridCol w:w="659"/>
        <w:gridCol w:w="659"/>
        <w:gridCol w:w="661"/>
        <w:gridCol w:w="492"/>
        <w:gridCol w:w="492"/>
        <w:gridCol w:w="696"/>
      </w:tblGrid>
      <w:tr>
        <w:trPr/>
        <w:tc>
          <w:tcPr>
            <w:tcW w:w="125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003-90866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No.)</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25-1615902</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47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Isabella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Pittsburgh, Pennsylvania</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15212</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(Zip Code)</w:t>
            </w:r>
          </w:p>
        </w:tc>
      </w:tr>
      <w:tr>
        <w:trPr/>
        <w:tc>
          <w:tcPr>
            <w:tcW w:w="713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(412) 825-1000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shd w:fill="FFFFFF" w:val="clear"/>
        </w:rPr>
      </w:pPr>
      <w:r>
        <w:rPr>
          <w:color w:val="000000"/>
          <w:shd w:fill="FFFFFF" w:val="clear"/>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shd w:fill="FFFFFF" w:val="clear"/>
        </w:rPr>
      </w:pPr>
      <w:r>
        <w:rPr>
          <w:color w:val="000000"/>
          <w:shd w:fill="FFFFFF" w:val="clear"/>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shd w:fill="FFFFFF" w:val="clear"/>
        </w:rPr>
      </w:pPr>
      <w:r>
        <w:rPr>
          <w:color w:val="000000"/>
          <w:shd w:fill="FFFFFF" w:val="clear"/>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Exchange 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225" w:type="dxa"/>
        <w:jc w:val="left"/>
        <w:tblInd w:w="0" w:type="dxa"/>
        <w:tblLayout w:type="fixed"/>
        <w:tblCellMar>
          <w:top w:w="28" w:type="dxa"/>
          <w:left w:w="28" w:type="dxa"/>
          <w:bottom w:w="28" w:type="dxa"/>
          <w:right w:w="28" w:type="dxa"/>
        </w:tblCellMar>
      </w:tblPr>
      <w:tblGrid>
        <w:gridCol w:w="1263"/>
        <w:gridCol w:w="1113"/>
        <w:gridCol w:w="1119"/>
        <w:gridCol w:w="109"/>
        <w:gridCol w:w="109"/>
        <w:gridCol w:w="109"/>
        <w:gridCol w:w="250"/>
        <w:gridCol w:w="250"/>
        <w:gridCol w:w="251"/>
        <w:gridCol w:w="109"/>
        <w:gridCol w:w="109"/>
        <w:gridCol w:w="109"/>
        <w:gridCol w:w="681"/>
        <w:gridCol w:w="681"/>
        <w:gridCol w:w="963"/>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on Which Registered</w:t>
            </w:r>
          </w:p>
        </w:tc>
      </w:tr>
      <w:tr>
        <w:trPr/>
        <w:tc>
          <w:tcPr>
            <w:tcW w:w="349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2.03. Creation of a Direct Financial Obligation or an Obligation under an Off-Balance Sheet Arrangement of a Registrant.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 2026, Westinghouse Air Brake Technologies Corporation (the “Company”) established a commercial paper program (the “Program”), pursuant to which the Company may issue short-term, unsecured commercial paper notes (the “Notes”), the payment of which will be unconditionally guaranteed by GE Transportation, a Wabtec Company, RFPC Holding Corp., Transportation IP Holdings, LLC, Transportation Systems Services Operations Inc., Wabtec Components LLC, Wabtec Holding, LLC, Wabtec Railway Electronics Holdings, LLC, Wabtec Transportation Systems, LLC, and Wabtec US Rail, Inc. (the “Guarantors”). The Company may issue Notes from time to time under the Program in an aggregate amount not to exceed $2,000,000,000 outstanding at any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Notes will have maturities of up to 397 days from the date of issue. The Notes will be sold under customary terms in the commercial paper market and will be issued at a discount from par or at par and bear interest at rates determined at the time of issuance. As of the date of this Current Report on Form 8-K, the Company has not issued any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One or more commercial paper dealers will each act as a dealer under the Program (each, a “Dealer,” and collectively, the “Dealers”) pursuant to the terms and conditions of the respective commercial paper dealer agreement entered into among the Company, the Guarantors and each Dealer (each, a “Dealer Agreement,” and collectively, the “Dealer Agreements”). The Dealer Agreements provide the terms under which the Dealers will either purchase from the Company or arrange for the sale by the Company of the Notes and the guarantees thereof. The Dealer Agreements contain customary representations, warranties, covenants and indemnification provisions. A national bank will act as the issuing and paying agent under the Program.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Neither the Notes nor the guarantees thereof have been or will be registered under the Securities Act of 1933, as amended (the “Securities Act”) or any state securities laws, and the Notes and the guarantees thereof may not be offered or sold in the United States absent registration or an applicable exemption from the registration requirements of the Securities Act and applicable state laws. The Notes and the guarantees thereof will be issued on a private placement basis under the exemption from registration contained in Section 4(a)(2) of the Securities Act. The information contained in this Current Report on Form 8-K is neither an offer to sell nor a solicitation of an offer to buy any Notes or any guarantee thereof.</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192" w:type="dxa"/>
        <w:jc w:val="left"/>
        <w:tblInd w:w="0" w:type="dxa"/>
        <w:tblLayout w:type="fixed"/>
        <w:tblCellMar>
          <w:top w:w="28" w:type="dxa"/>
          <w:left w:w="28" w:type="dxa"/>
          <w:bottom w:w="28" w:type="dxa"/>
          <w:right w:w="28" w:type="dxa"/>
        </w:tblCellMar>
      </w:tblPr>
      <w:tblGrid>
        <w:gridCol w:w="124"/>
        <w:gridCol w:w="109"/>
        <w:gridCol w:w="109"/>
        <w:gridCol w:w="470"/>
        <w:gridCol w:w="470"/>
        <w:gridCol w:w="470"/>
        <w:gridCol w:w="1300"/>
        <w:gridCol w:w="1300"/>
        <w:gridCol w:w="1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WESTINGHOUSE AIR BRAKE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TECHNOLOGIES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A. Olin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A. Olin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October 1, 2026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4288</Characters>
  <CharactersWithSpaces>5019</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