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96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964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Gaur Sameer</w:t>
              </w:r>
            </w:hyperlink>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WESTINGHOUSE AIR BRAKE</w:t>
              </w:r>
            </w:hyperlink>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0000EE"/>
            </w:tcBorders>
            <w:gridSpan w:val="2"/>
            <w:vMerge w:val="continue"/>
          </w:tcPr>
          <w:p>
            <w:pPr>
              <w:spacing w:after="0"/>
              <w:rPr>
                <w:sz w:val="5"/>
                <w:szCs w:val="5"/>
                <w:color w:val="auto"/>
              </w:rPr>
            </w:pPr>
          </w:p>
        </w:tc>
        <w:tc>
          <w:tcPr>
            <w:tcW w:w="340" w:type="dxa"/>
            <w:vAlign w:val="bottom"/>
            <w:vMerge w:val="restart"/>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40" w:type="dxa"/>
            <w:vAlign w:val="bottom"/>
            <w:gridSpan w:val="6"/>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TECHNOLOGIES CORP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WAB</w:t>
              </w:r>
            </w:hyperlink>
          </w:p>
        </w:tc>
        <w:tc>
          <w:tcPr>
            <w:tcW w:w="46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1"/>
                <w:szCs w:val="21"/>
                <w:color w:val="auto"/>
              </w:rPr>
              <w:t>]</w:t>
            </w: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c>
          <w:tcPr>
            <w:tcW w:w="3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6"/>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40" w:type="dxa"/>
            <w:vAlign w:val="bottom"/>
            <w:gridSpan w:val="6"/>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00" w:type="dxa"/>
            <w:vAlign w:val="bottom"/>
            <w:tcBorders>
              <w:top w:val="single" w:sz="8" w:color="EEEEEE"/>
            </w:tcBorders>
          </w:tcPr>
          <w:p>
            <w:pPr>
              <w:spacing w:after="0"/>
              <w:rPr>
                <w:sz w:val="8"/>
                <w:szCs w:val="8"/>
                <w:color w:val="auto"/>
              </w:rPr>
            </w:pPr>
          </w:p>
        </w:tc>
        <w:tc>
          <w:tcPr>
            <w:tcW w:w="1180" w:type="dxa"/>
            <w:vAlign w:val="bottom"/>
            <w:tcBorders>
              <w:top w:val="single" w:sz="8" w:color="EEEEEE"/>
              <w:bottom w:val="single" w:sz="8" w:color="EEEEEE"/>
            </w:tcBorders>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30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gridSpan w:val="8"/>
            <w:vMerge w:val="continue"/>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00" w:type="dxa"/>
            <w:vAlign w:val="bottom"/>
            <w:gridSpan w:val="6"/>
            <w:vMerge w:val="restart"/>
          </w:tcPr>
          <w:p>
            <w:pPr>
              <w:ind w:left="100"/>
              <w:spacing w:after="0"/>
              <w:rPr>
                <w:sz w:val="20"/>
                <w:szCs w:val="20"/>
                <w:color w:val="auto"/>
              </w:rPr>
            </w:pPr>
            <w:r>
              <w:rPr>
                <w:rFonts w:ascii="Times New Roman" w:cs="Times New Roman" w:eastAsia="Times New Roman" w:hAnsi="Times New Roman"/>
                <w:sz w:val="17"/>
                <w:szCs w:val="17"/>
                <w:color w:val="0000FF"/>
              </w:rPr>
              <w:t>Pres., Global Freight Services</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300" w:type="dxa"/>
            <w:vAlign w:val="bottom"/>
            <w:gridSpan w:val="8"/>
            <w:vMerge w:val="continue"/>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0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 ISABELLA STREET</w:t>
            </w: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20" w:type="dxa"/>
            <w:vAlign w:val="bottom"/>
            <w:tcBorders>
              <w:bottom w:val="single" w:sz="8" w:color="2C2C2C"/>
            </w:tcBorders>
            <w:gridSpan w:val="5"/>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960" w:type="dxa"/>
            <w:vAlign w:val="bottom"/>
            <w:tcBorders>
              <w:bottom w:val="single" w:sz="8" w:color="2C2C2C"/>
            </w:tcBorders>
            <w:gridSpan w:val="3"/>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820" w:type="dxa"/>
            <w:vAlign w:val="bottom"/>
            <w:gridSpan w:val="10"/>
            <w:vMerge w:val="continue"/>
          </w:tcPr>
          <w:p>
            <w:pPr>
              <w:spacing w:after="0"/>
              <w:rPr>
                <w:sz w:val="8"/>
                <w:szCs w:val="8"/>
                <w:color w:val="auto"/>
              </w:rPr>
            </w:pPr>
          </w:p>
        </w:tc>
        <w:tc>
          <w:tcPr>
            <w:tcW w:w="33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PITTSBURGH  PA</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15212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6"/>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gridSpan w:val="6"/>
          </w:tcPr>
          <w:p>
            <w:pPr>
              <w:ind w:left="8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15"/>
                <w:szCs w:val="1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4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06/12/2026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1,082</w:t>
            </w: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5"/>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263.4983</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11,985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3"/>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20" w:type="dxa"/>
            <w:vAlign w:val="bottom"/>
          </w:tcPr>
          <w:p>
            <w:pPr>
              <w:spacing w:after="0"/>
              <w:rPr>
                <w:sz w:val="15"/>
                <w:szCs w:val="15"/>
                <w:color w:val="auto"/>
              </w:rPr>
            </w:pPr>
          </w:p>
        </w:tc>
        <w:tc>
          <w:tcPr>
            <w:tcW w:w="960" w:type="dxa"/>
            <w:vAlign w:val="bottom"/>
            <w:gridSpan w:val="3"/>
          </w:tcPr>
          <w:p>
            <w:pPr>
              <w:ind w:left="1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3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20" w:type="dxa"/>
            <w:vAlign w:val="bottom"/>
          </w:tcPr>
          <w:p>
            <w:pPr>
              <w:spacing w:after="0"/>
              <w:rPr>
                <w:sz w:val="11"/>
                <w:szCs w:val="11"/>
                <w:color w:val="auto"/>
              </w:rPr>
            </w:pP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11"/>
                <w:szCs w:val="11"/>
                <w:color w:val="auto"/>
              </w:rPr>
            </w:pP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5"/>
          </w:tcPr>
          <w:p>
            <w:pPr>
              <w:ind w:left="16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20" w:type="dxa"/>
            <w:vAlign w:val="bottom"/>
          </w:tcPr>
          <w:p>
            <w:pPr>
              <w:spacing w:after="0"/>
              <w:rPr>
                <w:sz w:val="14"/>
                <w:szCs w:val="14"/>
                <w:color w:val="auto"/>
              </w:rPr>
            </w:pP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$1.00 ranging from $263.49 to $263.58 inclusive. The reporting person undertakes to provide Westinghouse Air Brake Technologies Corporation ("Wabtec"), any security holder of Wabtec, or the staff of the Securities and Exchange Commission, upon request, full information regarding the number of shares sold at each separate price within the range set forth in footnote (1)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David L. DeNinno, POA for</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9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Sameer Gaur</w:t>
            </w:r>
          </w:p>
        </w:tc>
        <w:tc>
          <w:tcPr>
            <w:tcW w:w="10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20" w:type="dxa"/>
            <w:vAlign w:val="bottom"/>
            <w:tcBorders>
              <w:top w:val="single" w:sz="8" w:color="auto"/>
              <w:bottom w:val="single" w:sz="8" w:color="auto"/>
            </w:tcBorders>
            <w:vMerge w:val="continue"/>
          </w:tcPr>
          <w:p>
            <w:pPr>
              <w:spacing w:after="0"/>
              <w:rPr>
                <w:sz w:val="7"/>
                <w:szCs w:val="7"/>
                <w:color w:val="auto"/>
              </w:rPr>
            </w:pPr>
          </w:p>
        </w:tc>
        <w:tc>
          <w:tcPr>
            <w:tcW w:w="10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9043" TargetMode="External"/><Relationship Id="rId14" Type="http://schemas.openxmlformats.org/officeDocument/2006/relationships/hyperlink" Target="http://www.sec.gov/cgi-bin/browse-edgar?action=getcompany&amp;CIK=00009434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2026-06-16T11:46:37Z</dcterms:created>
  <dcterms:modified xsi:type="dcterms:W3CDTF">2026-06-16T11:46:37Z</dcterms:modified>
</cp:coreProperties>
</file>